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D0" w:rsidRDefault="00F975D0">
      <w:pPr>
        <w:rPr>
          <w:rFonts w:ascii="Cambria Math" w:hAnsi="Cambria Math"/>
          <w:b/>
        </w:rPr>
      </w:pPr>
      <w:r>
        <w:rPr>
          <w:rFonts w:ascii="Cambria Math" w:hAnsi="Cambria Math"/>
          <w:b/>
        </w:rPr>
        <w:t>Introduction</w:t>
      </w:r>
    </w:p>
    <w:p w:rsidR="00010244" w:rsidRDefault="00010244">
      <w:pPr>
        <w:rPr>
          <w:rFonts w:ascii="Cambria Math" w:hAnsi="Cambria Math"/>
        </w:rPr>
      </w:pPr>
      <w:r>
        <w:rPr>
          <w:rFonts w:ascii="Cambria Math" w:hAnsi="Cambria Math"/>
        </w:rPr>
        <w:t xml:space="preserve">We at HQ are happy to release the </w:t>
      </w:r>
      <w:r>
        <w:rPr>
          <w:rFonts w:ascii="Cambria Math" w:hAnsi="Cambria Math"/>
          <w:b/>
        </w:rPr>
        <w:t>Geometry Readiness</w:t>
      </w:r>
      <w:r>
        <w:rPr>
          <w:rFonts w:ascii="Cambria Math" w:hAnsi="Cambria Math"/>
        </w:rPr>
        <w:t xml:space="preserve"> program.  This will serve as a new program designed to target the fundamental Geometric and Algebraic skills necessary to be successful in a High School Geometry course.</w:t>
      </w:r>
    </w:p>
    <w:p w:rsidR="00F975D0" w:rsidRPr="00C5119A" w:rsidRDefault="00010244">
      <w:pPr>
        <w:rPr>
          <w:rFonts w:ascii="Cambria Math" w:hAnsi="Cambria Math"/>
        </w:rPr>
      </w:pPr>
      <w:r>
        <w:rPr>
          <w:rFonts w:ascii="Cambria Math" w:hAnsi="Cambria Math"/>
        </w:rPr>
        <w:t>The Assessments were developed by t</w:t>
      </w:r>
      <w:r w:rsidR="000F1B68">
        <w:rPr>
          <w:rFonts w:ascii="Cambria Math" w:hAnsi="Cambria Math"/>
        </w:rPr>
        <w:t>he Education Department and has</w:t>
      </w:r>
      <w:r>
        <w:rPr>
          <w:rFonts w:ascii="Cambria Math" w:hAnsi="Cambria Math"/>
        </w:rPr>
        <w:t xml:space="preserve"> been reviewed by internal personnel, external experts, and </w:t>
      </w:r>
      <w:r w:rsidR="008A187C">
        <w:rPr>
          <w:rFonts w:ascii="Cambria Math" w:hAnsi="Cambria Math"/>
        </w:rPr>
        <w:t xml:space="preserve">franchisees representing </w:t>
      </w:r>
      <w:r w:rsidR="00C566D1">
        <w:rPr>
          <w:rFonts w:ascii="Cambria Math" w:hAnsi="Cambria Math"/>
        </w:rPr>
        <w:t xml:space="preserve">20 centers.  The Geometry Readiness assessment was given to nearly 100 students.  Both the assessments and the associated curriculum were exceptionally well-received.  After an extensive review and revision process we are ready to the release the program.  </w:t>
      </w:r>
      <w:r>
        <w:rPr>
          <w:rFonts w:ascii="Cambria Math" w:hAnsi="Cambria Math"/>
        </w:rPr>
        <w:t xml:space="preserve">  </w:t>
      </w:r>
    </w:p>
    <w:p w:rsidR="00F975D0" w:rsidRDefault="00733FF5">
      <w:pPr>
        <w:rPr>
          <w:rFonts w:ascii="Cambria Math" w:hAnsi="Cambria Math"/>
        </w:rPr>
      </w:pPr>
      <w:r>
        <w:rPr>
          <w:rFonts w:ascii="Cambria Math" w:hAnsi="Cambria Math"/>
        </w:rPr>
        <w:t>Geom</w:t>
      </w:r>
      <w:r w:rsidR="003601CC">
        <w:rPr>
          <w:rFonts w:ascii="Cambria Math" w:hAnsi="Cambria Math"/>
        </w:rPr>
        <w:t xml:space="preserve">etry Readiness is a </w:t>
      </w:r>
      <w:r>
        <w:rPr>
          <w:rFonts w:ascii="Cambria Math" w:hAnsi="Cambria Math"/>
        </w:rPr>
        <w:t xml:space="preserve">program designed to target the fundamental </w:t>
      </w:r>
      <w:r w:rsidR="003601CC">
        <w:rPr>
          <w:rFonts w:ascii="Cambria Math" w:hAnsi="Cambria Math"/>
        </w:rPr>
        <w:t xml:space="preserve">Upper Elementary and </w:t>
      </w:r>
      <w:r w:rsidR="00FC645A">
        <w:rPr>
          <w:rFonts w:ascii="Cambria Math" w:hAnsi="Cambria Math"/>
        </w:rPr>
        <w:t xml:space="preserve">Middle School </w:t>
      </w:r>
      <w:r w:rsidR="003601CC">
        <w:rPr>
          <w:rFonts w:ascii="Cambria Math" w:hAnsi="Cambria Math"/>
        </w:rPr>
        <w:t xml:space="preserve">Geometry </w:t>
      </w:r>
      <w:r>
        <w:rPr>
          <w:rFonts w:ascii="Cambria Math" w:hAnsi="Cambria Math"/>
        </w:rPr>
        <w:t>skills necessar</w:t>
      </w:r>
      <w:r w:rsidR="00FC645A">
        <w:rPr>
          <w:rFonts w:ascii="Cambria Math" w:hAnsi="Cambria Math"/>
        </w:rPr>
        <w:t>y for success in a High S</w:t>
      </w:r>
      <w:r>
        <w:rPr>
          <w:rFonts w:ascii="Cambria Math" w:hAnsi="Cambria Math"/>
        </w:rPr>
        <w:t>chool Geometry course.</w:t>
      </w:r>
      <w:r w:rsidR="003601CC">
        <w:rPr>
          <w:rFonts w:ascii="Cambria Math" w:hAnsi="Cambria Math"/>
        </w:rPr>
        <w:t xml:space="preserve">  In addition, they will also </w:t>
      </w:r>
      <w:r w:rsidR="00FC645A">
        <w:rPr>
          <w:rFonts w:ascii="Cambria Math" w:hAnsi="Cambria Math"/>
        </w:rPr>
        <w:t xml:space="preserve">receive </w:t>
      </w:r>
      <w:r w:rsidR="003601CC">
        <w:rPr>
          <w:rFonts w:ascii="Cambria Math" w:hAnsi="Cambria Math"/>
        </w:rPr>
        <w:t>an introduction to logic and proof.</w:t>
      </w:r>
      <w:r w:rsidR="00172175">
        <w:rPr>
          <w:rFonts w:ascii="Cambria Math" w:hAnsi="Cambria Math"/>
        </w:rPr>
        <w:t xml:space="preserve">  Students that complete a Geometry Readiness learning plan will be fully prepared to take High School Geometry; or, in the case they are a current High School Geometry student, they will receive foundational support to guide them through the early topics they will encounter.</w:t>
      </w:r>
    </w:p>
    <w:p w:rsidR="00172175" w:rsidRDefault="00172175">
      <w:pPr>
        <w:rPr>
          <w:rFonts w:ascii="Cambria Math" w:hAnsi="Cambria Math"/>
        </w:rPr>
      </w:pPr>
      <w:r>
        <w:rPr>
          <w:rFonts w:ascii="Cambria Math" w:hAnsi="Cambria Math"/>
        </w:rPr>
        <w:t xml:space="preserve">Please be advised that Geometry Readiness is not meant to be a full replacement of Core 10.  Students that need to be assessed </w:t>
      </w:r>
      <w:r w:rsidR="003601CC">
        <w:rPr>
          <w:rFonts w:ascii="Cambria Math" w:hAnsi="Cambria Math"/>
        </w:rPr>
        <w:t xml:space="preserve">on critical skills </w:t>
      </w:r>
      <w:r>
        <w:rPr>
          <w:rFonts w:ascii="Cambria Math" w:hAnsi="Cambria Math"/>
        </w:rPr>
        <w:t>through the end of a High School Geometry course should still take Core 10.</w:t>
      </w:r>
    </w:p>
    <w:p w:rsidR="00F757D9" w:rsidRDefault="00F757D9">
      <w:pPr>
        <w:rPr>
          <w:rFonts w:ascii="Cambria Math" w:hAnsi="Cambria Math"/>
          <w:b/>
        </w:rPr>
      </w:pPr>
      <w:r>
        <w:rPr>
          <w:rFonts w:ascii="Cambria Math" w:hAnsi="Cambria Math"/>
          <w:b/>
        </w:rPr>
        <w:t>Release Content</w:t>
      </w:r>
    </w:p>
    <w:p w:rsidR="00F757D9" w:rsidRDefault="00F757D9">
      <w:pPr>
        <w:rPr>
          <w:rFonts w:ascii="Cambria Math" w:hAnsi="Cambria Math"/>
        </w:rPr>
      </w:pPr>
      <w:r>
        <w:rPr>
          <w:rFonts w:ascii="Cambria Math" w:hAnsi="Cambria Math"/>
        </w:rPr>
        <w:t>This release consists of the Geometry Readine</w:t>
      </w:r>
      <w:r w:rsidR="00FC645A">
        <w:rPr>
          <w:rFonts w:ascii="Cambria Math" w:hAnsi="Cambria Math"/>
        </w:rPr>
        <w:t xml:space="preserve">ss Pre-Assessment and </w:t>
      </w:r>
      <w:r>
        <w:rPr>
          <w:rFonts w:ascii="Cambria Math" w:hAnsi="Cambria Math"/>
        </w:rPr>
        <w:t>a combination of new curriculum and legacy curriculum.  Answer Keys for all are included on Radius, M2, and Google Drive.  Post-Assessme</w:t>
      </w:r>
      <w:r w:rsidR="00C43146">
        <w:rPr>
          <w:rFonts w:ascii="Cambria Math" w:hAnsi="Cambria Math"/>
        </w:rPr>
        <w:t>nts</w:t>
      </w:r>
      <w:r>
        <w:rPr>
          <w:rFonts w:ascii="Cambria Math" w:hAnsi="Cambria Math"/>
        </w:rPr>
        <w:t xml:space="preserve"> and recommended additions can be expected </w:t>
      </w:r>
      <w:r w:rsidR="007F31F8">
        <w:rPr>
          <w:rFonts w:ascii="Cambria Math" w:hAnsi="Cambria Math"/>
        </w:rPr>
        <w:t>soon</w:t>
      </w:r>
      <w:r>
        <w:rPr>
          <w:rFonts w:ascii="Cambria Math" w:hAnsi="Cambria Math"/>
        </w:rPr>
        <w:t>.</w:t>
      </w:r>
    </w:p>
    <w:p w:rsidR="00F757D9" w:rsidRDefault="00F757D9">
      <w:pPr>
        <w:rPr>
          <w:rFonts w:ascii="Cambria Math" w:hAnsi="Cambria Math"/>
          <w:b/>
        </w:rPr>
      </w:pPr>
      <w:r>
        <w:rPr>
          <w:rFonts w:ascii="Cambria Math" w:hAnsi="Cambria Math"/>
          <w:b/>
        </w:rPr>
        <w:t>Program Objectives</w:t>
      </w:r>
    </w:p>
    <w:p w:rsidR="00F757D9" w:rsidRDefault="00FD78E9">
      <w:pPr>
        <w:rPr>
          <w:rFonts w:ascii="Cambria Math" w:hAnsi="Cambria Math"/>
        </w:rPr>
      </w:pPr>
      <w:r>
        <w:rPr>
          <w:rFonts w:ascii="Cambria Math" w:hAnsi="Cambria Math"/>
        </w:rPr>
        <w:t>Upon completion of a Geometry Readiness Learning Plan</w:t>
      </w:r>
      <w:r w:rsidR="001160A8">
        <w:rPr>
          <w:rFonts w:ascii="Cambria Math" w:hAnsi="Cambria Math"/>
        </w:rPr>
        <w:t>,</w:t>
      </w:r>
      <w:r>
        <w:rPr>
          <w:rFonts w:ascii="Cambria Math" w:hAnsi="Cambria Math"/>
        </w:rPr>
        <w:t xml:space="preserve"> a student will have demonstrated a mastery of core Geometry topics found in Upper Elementary and Middle School coursework.  In addition,</w:t>
      </w:r>
      <w:r w:rsidR="005E78DE">
        <w:rPr>
          <w:rFonts w:ascii="Cambria Math" w:hAnsi="Cambria Math"/>
        </w:rPr>
        <w:t xml:space="preserve"> they will encounter topics often found in the early stages of High School Geometry.  2D/3D shapes, classifying/measuring angles, perimeter and area, surface area and volume, similarity, congruence, conditional statements, symmetry, non-matrix transformations, an Introduction to Two Column Proof</w:t>
      </w:r>
      <w:r w:rsidR="001811BE">
        <w:rPr>
          <w:rFonts w:ascii="Cambria Math" w:hAnsi="Cambria Math"/>
        </w:rPr>
        <w:t>s</w:t>
      </w:r>
      <w:r w:rsidR="005E78DE">
        <w:rPr>
          <w:rFonts w:ascii="Cambria Math" w:hAnsi="Cambria Math"/>
        </w:rPr>
        <w:t>, and 2D/3D Geometric Problem Solving are some of the topics they will master through a Geometry Readiness Learning Plan.</w:t>
      </w:r>
    </w:p>
    <w:p w:rsidR="005E78DE" w:rsidRPr="00FD78E9" w:rsidRDefault="005E78DE">
      <w:pPr>
        <w:rPr>
          <w:rFonts w:ascii="Cambria Math" w:hAnsi="Cambria Math"/>
        </w:rPr>
      </w:pPr>
      <w:r>
        <w:rPr>
          <w:rFonts w:ascii="Cambria Math" w:hAnsi="Cambria Math"/>
        </w:rPr>
        <w:t>The Geometry Readiness program does not serve as a full replacement of Core 10.  A formal Geometry assessment and curriculum is a project currently in progress.</w:t>
      </w:r>
    </w:p>
    <w:p w:rsidR="00721F5B" w:rsidRPr="00272904" w:rsidRDefault="00172175">
      <w:pPr>
        <w:rPr>
          <w:rFonts w:ascii="Cambria Math" w:hAnsi="Cambria Math"/>
          <w:b/>
        </w:rPr>
      </w:pPr>
      <w:r>
        <w:rPr>
          <w:rFonts w:ascii="Cambria Math" w:hAnsi="Cambria Math"/>
          <w:b/>
        </w:rPr>
        <w:t>Intended Audience</w:t>
      </w:r>
    </w:p>
    <w:p w:rsidR="00172175" w:rsidRDefault="00172175">
      <w:pPr>
        <w:rPr>
          <w:rFonts w:ascii="Cambria Math" w:hAnsi="Cambria Math"/>
          <w:u w:val="single"/>
        </w:rPr>
      </w:pPr>
      <w:r>
        <w:rPr>
          <w:rFonts w:ascii="Cambria Math" w:hAnsi="Cambria Math"/>
          <w:u w:val="single"/>
        </w:rPr>
        <w:t>New students</w:t>
      </w:r>
    </w:p>
    <w:p w:rsidR="00172175" w:rsidRDefault="000F1B68">
      <w:pPr>
        <w:rPr>
          <w:rFonts w:ascii="Cambria Math" w:hAnsi="Cambria Math"/>
        </w:rPr>
      </w:pPr>
      <w:r>
        <w:rPr>
          <w:rFonts w:ascii="Cambria Math" w:hAnsi="Cambria Math"/>
        </w:rPr>
        <w:t>N</w:t>
      </w:r>
      <w:r w:rsidR="00172175">
        <w:rPr>
          <w:rFonts w:ascii="Cambria Math" w:hAnsi="Cambria Math"/>
        </w:rPr>
        <w:t>ew Mathnasium students preparing for</w:t>
      </w:r>
      <w:r w:rsidR="0076521E">
        <w:rPr>
          <w:rFonts w:ascii="Cambria Math" w:hAnsi="Cambria Math"/>
        </w:rPr>
        <w:t>, or in the early stages of,</w:t>
      </w:r>
      <w:r w:rsidR="00172175">
        <w:rPr>
          <w:rFonts w:ascii="Cambria Math" w:hAnsi="Cambria Math"/>
        </w:rPr>
        <w:t xml:space="preserve"> High School Geometry, a combination of </w:t>
      </w:r>
      <w:r>
        <w:rPr>
          <w:rFonts w:ascii="Cambria Math" w:hAnsi="Cambria Math"/>
        </w:rPr>
        <w:t>Geometry Readiness and High School Fundamental Skills.</w:t>
      </w:r>
    </w:p>
    <w:p w:rsidR="0076521E" w:rsidRDefault="0076521E">
      <w:pPr>
        <w:rPr>
          <w:rFonts w:ascii="Cambria Math" w:hAnsi="Cambria Math"/>
        </w:rPr>
      </w:pPr>
      <w:r>
        <w:rPr>
          <w:rFonts w:ascii="Cambria Math" w:hAnsi="Cambria Math"/>
        </w:rPr>
        <w:t>Enrichment students looking to explore the foundations of Geo</w:t>
      </w:r>
      <w:r w:rsidR="00AF0900">
        <w:rPr>
          <w:rFonts w:ascii="Cambria Math" w:hAnsi="Cambria Math"/>
        </w:rPr>
        <w:t>metry could also take this assessment.</w:t>
      </w:r>
    </w:p>
    <w:p w:rsidR="00481619" w:rsidRDefault="00481619">
      <w:pPr>
        <w:rPr>
          <w:rFonts w:ascii="Cambria Math" w:hAnsi="Cambria Math"/>
          <w:u w:val="single"/>
        </w:rPr>
      </w:pPr>
      <w:r>
        <w:rPr>
          <w:rFonts w:ascii="Cambria Math" w:hAnsi="Cambria Math"/>
          <w:u w:val="single"/>
        </w:rPr>
        <w:lastRenderedPageBreak/>
        <w:t>Existing students</w:t>
      </w:r>
    </w:p>
    <w:p w:rsidR="00481619" w:rsidRDefault="00481619">
      <w:pPr>
        <w:rPr>
          <w:rFonts w:ascii="Cambria Math" w:hAnsi="Cambria Math"/>
        </w:rPr>
      </w:pPr>
      <w:r>
        <w:rPr>
          <w:rFonts w:ascii="Cambria Math" w:hAnsi="Cambria Math"/>
        </w:rPr>
        <w:t>Any student that has completed a full Algebra I A/B Learning Plan could take</w:t>
      </w:r>
      <w:r w:rsidR="0076521E">
        <w:rPr>
          <w:rFonts w:ascii="Cambria Math" w:hAnsi="Cambria Math"/>
        </w:rPr>
        <w:t xml:space="preserve"> this assessment as a follow-up, provided they have not completed a High School Geometry course.  Students that have completed a High School Geometry course, but struggled greatly and could use the foundational work</w:t>
      </w:r>
      <w:r w:rsidR="0039666C">
        <w:rPr>
          <w:rFonts w:ascii="Cambria Math" w:hAnsi="Cambria Math"/>
        </w:rPr>
        <w:t>,</w:t>
      </w:r>
      <w:r w:rsidR="0076521E">
        <w:rPr>
          <w:rFonts w:ascii="Cambria Math" w:hAnsi="Cambria Math"/>
        </w:rPr>
        <w:t xml:space="preserve"> could also take this assessment.</w:t>
      </w:r>
      <w:r w:rsidR="00CA21E0">
        <w:rPr>
          <w:rFonts w:ascii="Cambria Math" w:hAnsi="Cambria Math"/>
        </w:rPr>
        <w:t xml:space="preserve">  </w:t>
      </w:r>
    </w:p>
    <w:p w:rsidR="00272904" w:rsidRDefault="00272904">
      <w:pPr>
        <w:rPr>
          <w:rFonts w:ascii="Cambria Math" w:hAnsi="Cambria Math"/>
        </w:rPr>
      </w:pPr>
      <w:r>
        <w:rPr>
          <w:rFonts w:ascii="Cambria Math" w:hAnsi="Cambria Math"/>
        </w:rPr>
        <w:t>For students who have made significant progress toward the completion of a Core 10 Learning Plan, having them complete that plan and post-assess is likely the best course of action.  For students who are in the early stages of a Core 10 plan and are just starting their High School Geometry course, you may opt to give them Geometry Readiness and put the new curriculum in front of them.  As always, the best course of action is on a case-by-case basis dependent on the needs of the student in question.</w:t>
      </w:r>
    </w:p>
    <w:p w:rsidR="00481619" w:rsidRDefault="00481619">
      <w:pPr>
        <w:rPr>
          <w:rFonts w:ascii="Cambria Math" w:hAnsi="Cambria Math"/>
        </w:rPr>
      </w:pPr>
      <w:r>
        <w:rPr>
          <w:rFonts w:ascii="Cambria Math" w:hAnsi="Cambria Math"/>
        </w:rPr>
        <w:t xml:space="preserve">Students that have </w:t>
      </w:r>
      <w:r w:rsidR="0039666C">
        <w:rPr>
          <w:rFonts w:ascii="Cambria Math" w:hAnsi="Cambria Math"/>
        </w:rPr>
        <w:t xml:space="preserve">already </w:t>
      </w:r>
      <w:r>
        <w:rPr>
          <w:rFonts w:ascii="Cambria Math" w:hAnsi="Cambria Math"/>
        </w:rPr>
        <w:t>completed a Learning Plan with High School Fundamental Skills do not have to take HSFS again as part of the Geometry Readiness program.</w:t>
      </w:r>
    </w:p>
    <w:p w:rsidR="00481619" w:rsidRDefault="00721F5B">
      <w:pPr>
        <w:rPr>
          <w:rFonts w:ascii="Cambria Math" w:hAnsi="Cambria Math"/>
          <w:b/>
        </w:rPr>
      </w:pPr>
      <w:r>
        <w:rPr>
          <w:rFonts w:ascii="Cambria Math" w:hAnsi="Cambria Math"/>
          <w:b/>
        </w:rPr>
        <w:t xml:space="preserve">Test </w:t>
      </w:r>
      <w:r w:rsidR="00ED7F5A">
        <w:rPr>
          <w:rFonts w:ascii="Cambria Math" w:hAnsi="Cambria Math"/>
          <w:b/>
        </w:rPr>
        <w:t xml:space="preserve">Group </w:t>
      </w:r>
      <w:r>
        <w:rPr>
          <w:rFonts w:ascii="Cambria Math" w:hAnsi="Cambria Math"/>
          <w:b/>
        </w:rPr>
        <w:t>Results</w:t>
      </w:r>
    </w:p>
    <w:p w:rsidR="00ED7F5A" w:rsidRDefault="00721F5B">
      <w:pPr>
        <w:rPr>
          <w:rFonts w:ascii="Cambria Math" w:hAnsi="Cambria Math"/>
        </w:rPr>
      </w:pPr>
      <w:r>
        <w:rPr>
          <w:rFonts w:ascii="Cambria Math" w:hAnsi="Cambria Math"/>
        </w:rPr>
        <w:t>The Geometry Readiness assessment was given by the test group nearly 100 times.  The overall question-by-question data was analyzed and combined with subjective data from the test group to inform our decision-making.  In addition, the test group was tasked to provide specific feedback to the overall length of the assessment to ensure it can b</w:t>
      </w:r>
      <w:r w:rsidR="00ED7F5A">
        <w:rPr>
          <w:rFonts w:ascii="Cambria Math" w:hAnsi="Cambria Math"/>
        </w:rPr>
        <w:t xml:space="preserve">e administered in one sitting.  </w:t>
      </w:r>
      <w:r>
        <w:rPr>
          <w:rFonts w:ascii="Cambria Math" w:hAnsi="Cambria Math"/>
        </w:rPr>
        <w:t>Test group feedback was also used strategically to revise Prescriptives and develop new topics to fill any gaps that were identified.</w:t>
      </w:r>
    </w:p>
    <w:p w:rsidR="00721F5B" w:rsidRDefault="00721F5B">
      <w:pPr>
        <w:rPr>
          <w:rFonts w:ascii="Cambria Math" w:hAnsi="Cambria Math"/>
          <w:b/>
        </w:rPr>
      </w:pPr>
      <w:r>
        <w:rPr>
          <w:rFonts w:ascii="Cambria Math" w:hAnsi="Cambria Math"/>
          <w:b/>
        </w:rPr>
        <w:t>Recommendations for Administering Assessments</w:t>
      </w:r>
    </w:p>
    <w:p w:rsidR="00AF331F" w:rsidRDefault="00ED7F5A">
      <w:pPr>
        <w:rPr>
          <w:rFonts w:ascii="Cambria Math" w:hAnsi="Cambria Math"/>
        </w:rPr>
      </w:pPr>
      <w:r>
        <w:rPr>
          <w:rFonts w:ascii="Cambria Math" w:hAnsi="Cambria Math"/>
        </w:rPr>
        <w:t xml:space="preserve">The length of our Assessments is dictated by a detailed break out of critical skills that create a level of individualized Learning Plans that is a hallmark of the Mathnasium Method.  The test group reported that the average length of assessment was approximately 70 minutes. </w:t>
      </w:r>
    </w:p>
    <w:p w:rsidR="00CA21E0" w:rsidRDefault="00AF0900">
      <w:pPr>
        <w:rPr>
          <w:rFonts w:ascii="Cambria Math" w:hAnsi="Cambria Math"/>
        </w:rPr>
      </w:pPr>
      <w:r>
        <w:rPr>
          <w:rFonts w:ascii="Cambria Math" w:hAnsi="Cambria Math"/>
        </w:rPr>
        <w:t>The first 16</w:t>
      </w:r>
      <w:r w:rsidR="00CA21E0">
        <w:rPr>
          <w:rFonts w:ascii="Cambria Math" w:hAnsi="Cambria Math"/>
        </w:rPr>
        <w:t xml:space="preserve"> questions (through the middle of page 4) are Algebraic review skills that could be </w:t>
      </w:r>
      <w:r w:rsidR="00C223D1">
        <w:rPr>
          <w:rFonts w:ascii="Cambria Math" w:hAnsi="Cambria Math"/>
        </w:rPr>
        <w:t>omitted for an existing student that has already demonstrated mastery over the material.</w:t>
      </w:r>
    </w:p>
    <w:p w:rsidR="00721F5B" w:rsidRDefault="00AF331F">
      <w:pPr>
        <w:rPr>
          <w:rFonts w:ascii="Cambria Math" w:hAnsi="Cambria Math"/>
        </w:rPr>
      </w:pPr>
      <w:r>
        <w:rPr>
          <w:rFonts w:ascii="Cambria Math" w:hAnsi="Cambria Math"/>
        </w:rPr>
        <w:t>Calculator use is not recommended on the assessment.</w:t>
      </w:r>
    </w:p>
    <w:p w:rsidR="003034AE" w:rsidRDefault="00537ACD">
      <w:pPr>
        <w:rPr>
          <w:rFonts w:ascii="Cambria Math" w:hAnsi="Cambria Math"/>
        </w:rPr>
      </w:pPr>
      <w:r>
        <w:rPr>
          <w:rFonts w:ascii="Cambria Math" w:hAnsi="Cambria Math"/>
        </w:rPr>
        <w:t xml:space="preserve">A formula sheet has been provided for student use.  Feedback from the test group </w:t>
      </w:r>
      <w:r w:rsidR="00272904">
        <w:rPr>
          <w:rFonts w:ascii="Cambria Math" w:hAnsi="Cambria Math"/>
        </w:rPr>
        <w:t>indicated that there is value in providing students with a formula sheet for the assessm</w:t>
      </w:r>
      <w:r w:rsidR="00636FD2">
        <w:rPr>
          <w:rFonts w:ascii="Cambria Math" w:hAnsi="Cambria Math"/>
        </w:rPr>
        <w:t>ent and our recommendation is that you do so.  However, for students enrolled in courses where they are required to memorize Geometric formulas, you may opt to not provide them with the formula sheet during their assessment.</w:t>
      </w:r>
    </w:p>
    <w:p w:rsidR="003034AE" w:rsidRPr="00ED7F5A" w:rsidRDefault="003034AE">
      <w:pPr>
        <w:rPr>
          <w:rFonts w:ascii="Cambria Math" w:hAnsi="Cambria Math"/>
        </w:rPr>
      </w:pPr>
      <w:r>
        <w:rPr>
          <w:rFonts w:ascii="Cambria Math" w:hAnsi="Cambria Math"/>
        </w:rPr>
        <w:t>A deeper look at initial assessment identification can be found at the end of this document.</w:t>
      </w:r>
    </w:p>
    <w:p w:rsidR="00A534F2" w:rsidRDefault="00272904">
      <w:pPr>
        <w:rPr>
          <w:rFonts w:ascii="Cambria Math" w:hAnsi="Cambria Math"/>
          <w:b/>
        </w:rPr>
      </w:pPr>
      <w:r>
        <w:rPr>
          <w:rFonts w:ascii="Cambria Math" w:hAnsi="Cambria Math"/>
          <w:b/>
        </w:rPr>
        <w:t>Accompanying Curriculum</w:t>
      </w:r>
    </w:p>
    <w:p w:rsidR="00272904" w:rsidRDefault="00272904">
      <w:pPr>
        <w:rPr>
          <w:rFonts w:ascii="Cambria Math" w:hAnsi="Cambria Math"/>
        </w:rPr>
      </w:pPr>
      <w:r>
        <w:rPr>
          <w:rFonts w:ascii="Cambria Math" w:hAnsi="Cambria Math"/>
        </w:rPr>
        <w:t>This curriculum release consists of 35 new Prescriptives.  There are also several legacy Prescriptives included.</w:t>
      </w:r>
    </w:p>
    <w:p w:rsidR="005C60C6" w:rsidRDefault="005C60C6" w:rsidP="005008B6">
      <w:pPr>
        <w:rPr>
          <w:rFonts w:ascii="Cambria Math" w:hAnsi="Cambria Math"/>
          <w:b/>
        </w:rPr>
      </w:pPr>
    </w:p>
    <w:p w:rsidR="005C60C6" w:rsidRDefault="005C60C6" w:rsidP="005008B6">
      <w:pPr>
        <w:rPr>
          <w:rFonts w:ascii="Cambria Math" w:hAnsi="Cambria Math"/>
          <w:b/>
        </w:rPr>
      </w:pPr>
    </w:p>
    <w:p w:rsidR="005C60C6" w:rsidRDefault="005C60C6" w:rsidP="005008B6">
      <w:pPr>
        <w:rPr>
          <w:rFonts w:ascii="Cambria Math" w:hAnsi="Cambria Math"/>
          <w:b/>
        </w:rPr>
      </w:pPr>
    </w:p>
    <w:p w:rsidR="005C60C6" w:rsidRDefault="005008B6" w:rsidP="005008B6">
      <w:pPr>
        <w:rPr>
          <w:rFonts w:ascii="Cambria Math" w:hAnsi="Cambria Math"/>
          <w:b/>
        </w:rPr>
      </w:pPr>
      <w:r>
        <w:rPr>
          <w:rFonts w:ascii="Cambria Math" w:hAnsi="Cambria Math"/>
          <w:b/>
        </w:rPr>
        <w:t>Other Recommendations</w:t>
      </w:r>
    </w:p>
    <w:p w:rsidR="005008B6" w:rsidRPr="005C60C6" w:rsidRDefault="005008B6" w:rsidP="005008B6">
      <w:pPr>
        <w:rPr>
          <w:rFonts w:ascii="Cambria Math" w:hAnsi="Cambria Math"/>
          <w:b/>
        </w:rPr>
      </w:pPr>
      <w:r>
        <w:rPr>
          <w:rFonts w:ascii="Cambria Math" w:hAnsi="Cambria Math"/>
        </w:rPr>
        <w:t>To support stude</w:t>
      </w:r>
      <w:r w:rsidR="00AB6585">
        <w:rPr>
          <w:rFonts w:ascii="Cambria Math" w:hAnsi="Cambria Math"/>
        </w:rPr>
        <w:t>nts, we will also</w:t>
      </w:r>
      <w:r w:rsidR="007F7733">
        <w:rPr>
          <w:rFonts w:ascii="Cambria Math" w:hAnsi="Cambria Math"/>
        </w:rPr>
        <w:t xml:space="preserve"> be releasing soon</w:t>
      </w:r>
      <w:r w:rsidR="00AB6585">
        <w:rPr>
          <w:rFonts w:ascii="Cambria Math" w:hAnsi="Cambria Math"/>
        </w:rPr>
        <w:t xml:space="preserve"> a</w:t>
      </w:r>
      <w:r w:rsidR="007F7733">
        <w:rPr>
          <w:rFonts w:ascii="Cambria Math" w:hAnsi="Cambria Math"/>
        </w:rPr>
        <w:t xml:space="preserve"> vocabulary packet</w:t>
      </w:r>
      <w:r>
        <w:rPr>
          <w:rFonts w:ascii="Cambria Math" w:hAnsi="Cambria Math"/>
        </w:rPr>
        <w:t xml:space="preserve"> to be completed by the student.  For students who need to review basic building blocks of Geometry: points, lines, planes, dimension, etc. will have the opportunity to do so and reference it when needed.</w:t>
      </w:r>
      <w:r w:rsidR="00AB6585">
        <w:rPr>
          <w:rFonts w:ascii="Cambria Math" w:hAnsi="Cambria Math"/>
        </w:rPr>
        <w:t xml:space="preserve">  Further information regarding this material will be forthcoming.</w:t>
      </w:r>
    </w:p>
    <w:p w:rsidR="005008B6" w:rsidRDefault="00636FD2">
      <w:pPr>
        <w:rPr>
          <w:rFonts w:ascii="Cambria Math" w:hAnsi="Cambria Math"/>
        </w:rPr>
      </w:pPr>
      <w:r>
        <w:rPr>
          <w:rFonts w:ascii="Cambria Math" w:hAnsi="Cambria Math"/>
        </w:rPr>
        <w:t xml:space="preserve">The formula sheet </w:t>
      </w:r>
      <w:r w:rsidR="005008B6">
        <w:rPr>
          <w:rFonts w:ascii="Cambria Math" w:hAnsi="Cambria Math"/>
        </w:rPr>
        <w:t xml:space="preserve">should </w:t>
      </w:r>
      <w:r w:rsidR="0039666C">
        <w:rPr>
          <w:rFonts w:ascii="Cambria Math" w:hAnsi="Cambria Math"/>
        </w:rPr>
        <w:t xml:space="preserve">also </w:t>
      </w:r>
      <w:r w:rsidR="005008B6">
        <w:rPr>
          <w:rFonts w:ascii="Cambria Math" w:hAnsi="Cambria Math"/>
        </w:rPr>
        <w:t>be kept in the student’s binder for reference.</w:t>
      </w:r>
    </w:p>
    <w:p w:rsidR="005008B6" w:rsidRPr="005008B6" w:rsidRDefault="005008B6">
      <w:pPr>
        <w:rPr>
          <w:rFonts w:ascii="Cambria Math" w:hAnsi="Cambria Math"/>
        </w:rPr>
      </w:pPr>
      <w:r>
        <w:rPr>
          <w:rFonts w:ascii="Cambria Math" w:hAnsi="Cambria Math"/>
        </w:rPr>
        <w:t xml:space="preserve">For </w:t>
      </w:r>
      <w:r w:rsidR="0039666C">
        <w:rPr>
          <w:rFonts w:ascii="Cambria Math" w:hAnsi="Cambria Math"/>
        </w:rPr>
        <w:t xml:space="preserve">students who have demonstrated mastery of </w:t>
      </w:r>
      <w:r>
        <w:rPr>
          <w:rFonts w:ascii="Cambria Math" w:hAnsi="Cambria Math"/>
        </w:rPr>
        <w:t>computation</w:t>
      </w:r>
      <w:r w:rsidR="0039666C">
        <w:rPr>
          <w:rFonts w:ascii="Cambria Math" w:hAnsi="Cambria Math"/>
        </w:rPr>
        <w:t xml:space="preserve"> skills</w:t>
      </w:r>
      <w:r w:rsidR="00636FD2">
        <w:rPr>
          <w:rFonts w:ascii="Cambria Math" w:hAnsi="Cambria Math"/>
        </w:rPr>
        <w:t>, calculator use is permitted with</w:t>
      </w:r>
      <w:r>
        <w:rPr>
          <w:rFonts w:ascii="Cambria Math" w:hAnsi="Cambria Math"/>
        </w:rPr>
        <w:t xml:space="preserve"> the Geometry Readiness Prescriptives.</w:t>
      </w:r>
    </w:p>
    <w:p w:rsidR="00D56A07" w:rsidRDefault="00D56A07">
      <w:pPr>
        <w:rPr>
          <w:rFonts w:ascii="Cambria Math" w:hAnsi="Cambria Math"/>
          <w:b/>
        </w:rPr>
      </w:pPr>
      <w:r>
        <w:rPr>
          <w:rFonts w:ascii="Cambria Math" w:hAnsi="Cambria Math"/>
          <w:b/>
        </w:rPr>
        <w:t>Workout Book Assignment</w:t>
      </w:r>
    </w:p>
    <w:p w:rsidR="00256F94" w:rsidRDefault="005008B6">
      <w:pPr>
        <w:rPr>
          <w:rFonts w:ascii="Cambria Math" w:hAnsi="Cambria Math"/>
        </w:rPr>
      </w:pPr>
      <w:r>
        <w:rPr>
          <w:rFonts w:ascii="Cambria Math" w:hAnsi="Cambria Math"/>
        </w:rPr>
        <w:t>St</w:t>
      </w:r>
      <w:r w:rsidR="00723A01">
        <w:rPr>
          <w:rFonts w:ascii="Cambria Math" w:hAnsi="Cambria Math"/>
        </w:rPr>
        <w:t>udents scoring less than 35%</w:t>
      </w:r>
      <w:r w:rsidR="0039666C">
        <w:rPr>
          <w:rFonts w:ascii="Cambria Math" w:hAnsi="Cambria Math"/>
        </w:rPr>
        <w:t>,</w:t>
      </w:r>
      <w:r w:rsidR="00777A3F">
        <w:rPr>
          <w:rFonts w:ascii="Cambria Math" w:hAnsi="Cambria Math"/>
        </w:rPr>
        <w:t xml:space="preserve"> we recommend</w:t>
      </w:r>
      <w:r w:rsidR="00723A01">
        <w:rPr>
          <w:rFonts w:ascii="Cambria Math" w:hAnsi="Cambria Math"/>
        </w:rPr>
        <w:t xml:space="preserve"> WOB 4 Chapter 1</w:t>
      </w:r>
      <w:r w:rsidR="0039666C">
        <w:rPr>
          <w:rFonts w:ascii="Cambria Math" w:hAnsi="Cambria Math"/>
        </w:rPr>
        <w:t>.</w:t>
      </w:r>
    </w:p>
    <w:p w:rsidR="00723A01" w:rsidRDefault="00723A01">
      <w:pPr>
        <w:rPr>
          <w:rFonts w:ascii="Cambria Math" w:hAnsi="Cambria Math"/>
        </w:rPr>
      </w:pPr>
      <w:r>
        <w:rPr>
          <w:rFonts w:ascii="Cambria Math" w:hAnsi="Cambria Math"/>
        </w:rPr>
        <w:t>S</w:t>
      </w:r>
      <w:r w:rsidR="006D057F">
        <w:rPr>
          <w:rFonts w:ascii="Cambria Math" w:hAnsi="Cambria Math"/>
        </w:rPr>
        <w:t>tudents scoring from</w:t>
      </w:r>
      <w:r w:rsidR="00777A3F">
        <w:rPr>
          <w:rFonts w:ascii="Cambria Math" w:hAnsi="Cambria Math"/>
        </w:rPr>
        <w:t xml:space="preserve"> 35-70%</w:t>
      </w:r>
      <w:r w:rsidR="0039666C">
        <w:rPr>
          <w:rFonts w:ascii="Cambria Math" w:hAnsi="Cambria Math"/>
        </w:rPr>
        <w:t>,</w:t>
      </w:r>
      <w:r w:rsidR="00777A3F">
        <w:rPr>
          <w:rFonts w:ascii="Cambria Math" w:hAnsi="Cambria Math"/>
        </w:rPr>
        <w:t xml:space="preserve"> we recommend</w:t>
      </w:r>
      <w:r>
        <w:rPr>
          <w:rFonts w:ascii="Cambria Math" w:hAnsi="Cambria Math"/>
        </w:rPr>
        <w:t xml:space="preserve"> WOB 4 Chapter 3</w:t>
      </w:r>
      <w:r w:rsidR="0039666C">
        <w:rPr>
          <w:rFonts w:ascii="Cambria Math" w:hAnsi="Cambria Math"/>
        </w:rPr>
        <w:t>.</w:t>
      </w:r>
    </w:p>
    <w:p w:rsidR="00723A01" w:rsidRDefault="00723A01">
      <w:pPr>
        <w:rPr>
          <w:rFonts w:ascii="Cambria Math" w:hAnsi="Cambria Math"/>
        </w:rPr>
      </w:pPr>
      <w:r>
        <w:rPr>
          <w:rFonts w:ascii="Cambria Math" w:hAnsi="Cambria Math"/>
        </w:rPr>
        <w:t>Students scoring</w:t>
      </w:r>
      <w:r w:rsidR="00777A3F">
        <w:rPr>
          <w:rFonts w:ascii="Cambria Math" w:hAnsi="Cambria Math"/>
        </w:rPr>
        <w:t xml:space="preserve"> above 70%</w:t>
      </w:r>
      <w:r w:rsidR="0039666C">
        <w:rPr>
          <w:rFonts w:ascii="Cambria Math" w:hAnsi="Cambria Math"/>
        </w:rPr>
        <w:t>,</w:t>
      </w:r>
      <w:r w:rsidR="00777A3F">
        <w:rPr>
          <w:rFonts w:ascii="Cambria Math" w:hAnsi="Cambria Math"/>
        </w:rPr>
        <w:t xml:space="preserve"> we recommend </w:t>
      </w:r>
      <w:r>
        <w:rPr>
          <w:rFonts w:ascii="Cambria Math" w:hAnsi="Cambria Math"/>
        </w:rPr>
        <w:t>WOB 6a</w:t>
      </w:r>
      <w:r w:rsidR="0039666C">
        <w:rPr>
          <w:rFonts w:ascii="Cambria Math" w:hAnsi="Cambria Math"/>
        </w:rPr>
        <w:t>.</w:t>
      </w:r>
    </w:p>
    <w:p w:rsidR="00723A01" w:rsidRDefault="003A7797">
      <w:pPr>
        <w:rPr>
          <w:rFonts w:ascii="Cambria Math" w:hAnsi="Cambria Math"/>
        </w:rPr>
      </w:pPr>
      <w:r>
        <w:rPr>
          <w:rFonts w:ascii="Cambria Math" w:hAnsi="Cambria Math"/>
        </w:rPr>
        <w:t xml:space="preserve">Students in High School Geometry courses where </w:t>
      </w:r>
      <w:r w:rsidR="009D6931">
        <w:rPr>
          <w:rFonts w:ascii="Cambria Math" w:hAnsi="Cambria Math"/>
        </w:rPr>
        <w:t xml:space="preserve">there is </w:t>
      </w:r>
      <w:r>
        <w:rPr>
          <w:rFonts w:ascii="Cambria Math" w:hAnsi="Cambria Math"/>
        </w:rPr>
        <w:t xml:space="preserve">a significant emphasis on Geometric Proof could be assigned WOB 6b </w:t>
      </w:r>
      <w:r w:rsidR="004F11D7">
        <w:rPr>
          <w:rFonts w:ascii="Cambria Math" w:hAnsi="Cambria Math"/>
        </w:rPr>
        <w:t>at the start of the program.</w:t>
      </w:r>
      <w:r>
        <w:rPr>
          <w:rFonts w:ascii="Cambria Math" w:hAnsi="Cambria Math"/>
        </w:rPr>
        <w:t xml:space="preserve"> </w:t>
      </w:r>
    </w:p>
    <w:p w:rsidR="00256F94" w:rsidRDefault="00256F94">
      <w:pPr>
        <w:rPr>
          <w:rFonts w:ascii="Cambria Math" w:hAnsi="Cambria Math"/>
          <w:b/>
        </w:rPr>
      </w:pPr>
      <w:r>
        <w:rPr>
          <w:rFonts w:ascii="Cambria Math" w:hAnsi="Cambria Math"/>
          <w:b/>
        </w:rPr>
        <w:t>Questions/Feedback</w:t>
      </w:r>
    </w:p>
    <w:p w:rsidR="00256F94" w:rsidRDefault="003A7797">
      <w:pPr>
        <w:rPr>
          <w:rFonts w:ascii="Cambria Math" w:hAnsi="Cambria Math"/>
        </w:rPr>
      </w:pPr>
      <w:r>
        <w:rPr>
          <w:rFonts w:ascii="Cambria Math" w:hAnsi="Cambria Math"/>
        </w:rPr>
        <w:t xml:space="preserve">We would love to get your feedback as you put this new material in front of students.  If you have any questions about the program, please contact </w:t>
      </w:r>
      <w:hyperlink r:id="rId6" w:history="1">
        <w:r w:rsidRPr="0011051D">
          <w:rPr>
            <w:rStyle w:val="Hyperlink"/>
            <w:rFonts w:ascii="Cambria Math" w:hAnsi="Cambria Math"/>
          </w:rPr>
          <w:t>support@mathnasium.com</w:t>
        </w:r>
      </w:hyperlink>
      <w:r>
        <w:rPr>
          <w:rFonts w:ascii="Cambria Math" w:hAnsi="Cambria Math"/>
        </w:rPr>
        <w:t xml:space="preserve"> and the appropriate resources will provide assistance.</w:t>
      </w:r>
    </w:p>
    <w:p w:rsidR="00581FB5" w:rsidRDefault="00581FB5">
      <w:pPr>
        <w:rPr>
          <w:rFonts w:ascii="Cambria Math" w:hAnsi="Cambria Math"/>
        </w:rPr>
      </w:pPr>
    </w:p>
    <w:p w:rsidR="00581FB5" w:rsidRDefault="00581FB5">
      <w:pPr>
        <w:rPr>
          <w:rFonts w:ascii="Cambria Math" w:hAnsi="Cambria Math"/>
        </w:rPr>
      </w:pPr>
    </w:p>
    <w:p w:rsidR="00581FB5" w:rsidRDefault="00581FB5">
      <w:pPr>
        <w:rPr>
          <w:rFonts w:ascii="Cambria Math" w:hAnsi="Cambria Math"/>
        </w:rPr>
      </w:pPr>
    </w:p>
    <w:p w:rsidR="00581FB5" w:rsidRDefault="00581FB5">
      <w:pPr>
        <w:rPr>
          <w:rFonts w:ascii="Cambria Math" w:hAnsi="Cambria Math"/>
        </w:rPr>
      </w:pPr>
    </w:p>
    <w:p w:rsidR="00581FB5" w:rsidRDefault="00581FB5">
      <w:pPr>
        <w:rPr>
          <w:rFonts w:ascii="Cambria Math" w:hAnsi="Cambria Math"/>
        </w:rPr>
      </w:pPr>
    </w:p>
    <w:p w:rsidR="00581FB5" w:rsidRDefault="00581FB5">
      <w:pPr>
        <w:rPr>
          <w:rFonts w:ascii="Cambria Math" w:hAnsi="Cambria Math"/>
        </w:rPr>
      </w:pPr>
    </w:p>
    <w:p w:rsidR="00581FB5" w:rsidRDefault="00581FB5">
      <w:pPr>
        <w:rPr>
          <w:rFonts w:ascii="Cambria Math" w:hAnsi="Cambria Math"/>
        </w:rPr>
      </w:pPr>
    </w:p>
    <w:p w:rsidR="00581FB5" w:rsidRDefault="00581FB5">
      <w:pPr>
        <w:rPr>
          <w:rFonts w:ascii="Cambria Math" w:hAnsi="Cambria Math"/>
        </w:rPr>
      </w:pPr>
    </w:p>
    <w:p w:rsidR="00581FB5" w:rsidRDefault="00581FB5">
      <w:pPr>
        <w:rPr>
          <w:rFonts w:ascii="Cambria Math" w:hAnsi="Cambria Math"/>
        </w:rPr>
      </w:pPr>
    </w:p>
    <w:p w:rsidR="00581FB5" w:rsidRDefault="00581FB5">
      <w:pPr>
        <w:rPr>
          <w:rFonts w:ascii="Cambria Math" w:hAnsi="Cambria Math"/>
        </w:rPr>
      </w:pPr>
    </w:p>
    <w:p w:rsidR="00581FB5" w:rsidRDefault="00581FB5">
      <w:pPr>
        <w:rPr>
          <w:rFonts w:ascii="Cambria Math" w:hAnsi="Cambria Math"/>
        </w:rPr>
      </w:pPr>
    </w:p>
    <w:p w:rsidR="00581FB5" w:rsidRDefault="00581FB5">
      <w:pPr>
        <w:rPr>
          <w:rFonts w:ascii="Cambria Math" w:hAnsi="Cambria Math"/>
        </w:rPr>
      </w:pPr>
    </w:p>
    <w:p w:rsidR="00934F72" w:rsidRDefault="00934F72">
      <w:pPr>
        <w:rPr>
          <w:rFonts w:ascii="Cambria Math" w:hAnsi="Cambria Math"/>
        </w:rPr>
      </w:pPr>
    </w:p>
    <w:p w:rsidR="00581FB5" w:rsidRPr="00AB6585" w:rsidRDefault="00581FB5" w:rsidP="00581FB5">
      <w:pPr>
        <w:rPr>
          <w:rFonts w:ascii="Cambria Math" w:hAnsi="Cambria Math"/>
          <w:b/>
        </w:rPr>
      </w:pPr>
      <w:r w:rsidRPr="00AB6585">
        <w:rPr>
          <w:rFonts w:ascii="Cambria Math" w:hAnsi="Cambria Math"/>
          <w:b/>
        </w:rPr>
        <w:lastRenderedPageBreak/>
        <w:t>Assessing a Geometry Student:</w:t>
      </w:r>
    </w:p>
    <w:p w:rsidR="00581FB5" w:rsidRPr="00AB6585" w:rsidRDefault="00581FB5" w:rsidP="00581FB5">
      <w:pPr>
        <w:rPr>
          <w:rFonts w:ascii="Cambria Math" w:hAnsi="Cambria Math"/>
        </w:rPr>
      </w:pPr>
      <w:r w:rsidRPr="00AB6585">
        <w:rPr>
          <w:rFonts w:ascii="Cambria Math" w:hAnsi="Cambria Math"/>
        </w:rPr>
        <w:t>Traditionally, our assessment process follows a standard split where a student is assessed at their previous grade/relevant course during the first 2/3 of the school year and their current grade/course the last 1/3 of the school year.  Adjustments can be made based upon student/parent feedback, oral questioning, and other observations made while a student is working through the initial assessment choice.  The Geometry Readiness assessment follows those initial recommendations for a student either preparing for, or in the early stages of, a High School-level Geometry course.</w:t>
      </w:r>
    </w:p>
    <w:p w:rsidR="00581FB5" w:rsidRPr="00AB6585" w:rsidRDefault="00581FB5" w:rsidP="00581FB5">
      <w:pPr>
        <w:rPr>
          <w:rFonts w:ascii="Cambria Math" w:hAnsi="Cambria Math"/>
        </w:rPr>
      </w:pPr>
      <w:r w:rsidRPr="00AB6585">
        <w:rPr>
          <w:rFonts w:ascii="Cambria Math" w:hAnsi="Cambria Math"/>
        </w:rPr>
        <w:t xml:space="preserve">Geometry Readiness was developed to provide students foundational support, so that they may experience success in a Geometry course.  To experience that success, they must possess the ability for “mature, logical thinking”.  The Geometry Readiness curriculum will both build their Upper Elementary/Middle School Geometry skills, as well as develop the logical thinking needed to be successful.   </w:t>
      </w:r>
    </w:p>
    <w:p w:rsidR="00581FB5" w:rsidRPr="00AB6585" w:rsidRDefault="00581FB5" w:rsidP="00581FB5">
      <w:pPr>
        <w:rPr>
          <w:rFonts w:ascii="Cambria Math" w:hAnsi="Cambria Math"/>
        </w:rPr>
      </w:pPr>
      <w:r w:rsidRPr="00AB6585">
        <w:rPr>
          <w:rFonts w:ascii="Cambria Math" w:hAnsi="Cambria Math"/>
        </w:rPr>
        <w:t>Geometry Readiness is not intended to be a replacement of Core 10.  That said, there may be instances where you are unsure as to what the appropriate initial Geometry Assessment is.  This can be accomplished by spending some time with a student initially, engaging them in a series of oral questions, and determining their overall “awareness” and “vision” for Geometry.  Through this, you can gather more information on the proper initial assessment choice and supporting material.</w:t>
      </w:r>
    </w:p>
    <w:p w:rsidR="00581FB5" w:rsidRPr="00AB6585" w:rsidRDefault="00581FB5" w:rsidP="00581FB5">
      <w:pPr>
        <w:rPr>
          <w:rFonts w:ascii="Cambria Math" w:hAnsi="Cambria Math"/>
          <w:b/>
        </w:rPr>
      </w:pPr>
      <w:r w:rsidRPr="00AB6585">
        <w:rPr>
          <w:rFonts w:ascii="Cambria Math" w:hAnsi="Cambria Math"/>
          <w:b/>
        </w:rPr>
        <w:t>Considerations During the Oral Assessment Process:</w:t>
      </w:r>
    </w:p>
    <w:p w:rsidR="00581FB5" w:rsidRPr="00AB6585" w:rsidRDefault="00581FB5" w:rsidP="00581FB5">
      <w:pPr>
        <w:rPr>
          <w:rFonts w:ascii="Cambria Math" w:hAnsi="Cambria Math"/>
        </w:rPr>
      </w:pPr>
      <w:r w:rsidRPr="00AB6585">
        <w:rPr>
          <w:rFonts w:ascii="Cambria Math" w:hAnsi="Cambria Math"/>
        </w:rPr>
        <w:t>As you are sitting with the student, watch the student as closely as possible with the following in mind:</w:t>
      </w:r>
    </w:p>
    <w:p w:rsidR="00581FB5" w:rsidRPr="00AB6585" w:rsidRDefault="00581FB5" w:rsidP="00581FB5">
      <w:pPr>
        <w:pStyle w:val="ListParagraph"/>
        <w:numPr>
          <w:ilvl w:val="0"/>
          <w:numId w:val="1"/>
        </w:numPr>
        <w:rPr>
          <w:rFonts w:ascii="Cambria Math" w:hAnsi="Cambria Math"/>
        </w:rPr>
      </w:pPr>
      <w:r w:rsidRPr="00AB6585">
        <w:rPr>
          <w:rFonts w:ascii="Cambria Math" w:hAnsi="Cambria Math"/>
        </w:rPr>
        <w:t xml:space="preserve">Was answering </w:t>
      </w:r>
      <w:r w:rsidRPr="00AB6585">
        <w:rPr>
          <w:rFonts w:ascii="Cambria Math" w:hAnsi="Cambria Math"/>
          <w:i/>
        </w:rPr>
        <w:t>effortless</w:t>
      </w:r>
      <w:r w:rsidRPr="00AB6585">
        <w:rPr>
          <w:rFonts w:ascii="Cambria Math" w:hAnsi="Cambria Math"/>
        </w:rPr>
        <w:t xml:space="preserve"> or </w:t>
      </w:r>
      <w:r w:rsidRPr="00AB6585">
        <w:rPr>
          <w:rFonts w:ascii="Cambria Math" w:hAnsi="Cambria Math"/>
          <w:i/>
        </w:rPr>
        <w:t>effort-more</w:t>
      </w:r>
      <w:r w:rsidRPr="00AB6585">
        <w:rPr>
          <w:rFonts w:ascii="Cambria Math" w:hAnsi="Cambria Math"/>
        </w:rPr>
        <w:t xml:space="preserve"> for most questions?</w:t>
      </w:r>
    </w:p>
    <w:p w:rsidR="00581FB5" w:rsidRPr="00AB6585" w:rsidRDefault="00581FB5" w:rsidP="00581FB5">
      <w:pPr>
        <w:pStyle w:val="ListParagraph"/>
        <w:numPr>
          <w:ilvl w:val="0"/>
          <w:numId w:val="1"/>
        </w:numPr>
        <w:rPr>
          <w:rFonts w:ascii="Cambria Math" w:hAnsi="Cambria Math"/>
        </w:rPr>
      </w:pPr>
      <w:r w:rsidRPr="00AB6585">
        <w:rPr>
          <w:rFonts w:ascii="Cambria Math" w:hAnsi="Cambria Math"/>
        </w:rPr>
        <w:t>Did you have to prompt the student?  To what extent?</w:t>
      </w:r>
    </w:p>
    <w:p w:rsidR="00581FB5" w:rsidRPr="00AB6585" w:rsidRDefault="00581FB5" w:rsidP="00581FB5">
      <w:pPr>
        <w:pStyle w:val="ListParagraph"/>
        <w:numPr>
          <w:ilvl w:val="0"/>
          <w:numId w:val="1"/>
        </w:numPr>
        <w:rPr>
          <w:rFonts w:ascii="Cambria Math" w:hAnsi="Cambria Math"/>
        </w:rPr>
      </w:pPr>
      <w:r w:rsidRPr="00AB6585">
        <w:rPr>
          <w:rFonts w:ascii="Cambria Math" w:hAnsi="Cambria Math"/>
        </w:rPr>
        <w:t>Does the student see the connection between related concepts?</w:t>
      </w:r>
    </w:p>
    <w:p w:rsidR="00581FB5" w:rsidRPr="00AB6585" w:rsidRDefault="00581FB5" w:rsidP="00581FB5">
      <w:pPr>
        <w:pStyle w:val="ListParagraph"/>
        <w:numPr>
          <w:ilvl w:val="0"/>
          <w:numId w:val="1"/>
        </w:numPr>
        <w:rPr>
          <w:rFonts w:ascii="Cambria Math" w:hAnsi="Cambria Math"/>
        </w:rPr>
      </w:pPr>
      <w:r w:rsidRPr="00AB6585">
        <w:rPr>
          <w:rFonts w:ascii="Cambria Math" w:hAnsi="Cambria Math"/>
        </w:rPr>
        <w:t>What patterns are there in the areas where the student is strong?</w:t>
      </w:r>
    </w:p>
    <w:p w:rsidR="00581FB5" w:rsidRPr="00AB6585" w:rsidRDefault="00581FB5" w:rsidP="00581FB5">
      <w:pPr>
        <w:pStyle w:val="ListParagraph"/>
        <w:numPr>
          <w:ilvl w:val="0"/>
          <w:numId w:val="1"/>
        </w:numPr>
        <w:rPr>
          <w:rFonts w:ascii="Cambria Math" w:hAnsi="Cambria Math"/>
        </w:rPr>
      </w:pPr>
      <w:r w:rsidRPr="00AB6585">
        <w:rPr>
          <w:rFonts w:ascii="Cambria Math" w:hAnsi="Cambria Math"/>
        </w:rPr>
        <w:t>What patterns are there in the areas where the student is weak?</w:t>
      </w:r>
    </w:p>
    <w:p w:rsidR="00581FB5" w:rsidRPr="00AB6585" w:rsidRDefault="00581FB5" w:rsidP="00581FB5">
      <w:pPr>
        <w:rPr>
          <w:rFonts w:ascii="Cambria Math" w:hAnsi="Cambria Math"/>
        </w:rPr>
      </w:pPr>
      <w:r w:rsidRPr="00AB6585">
        <w:rPr>
          <w:rFonts w:ascii="Cambria Math" w:hAnsi="Cambria Math"/>
        </w:rPr>
        <w:t>Students should not be given the “benefit of the doubt” as it is always a best assessment practice to make them prove to you definitively that they possess the critical skill.  The “level” of the student is defined where they seriously struggle with the questions they are asked.  At that point, you may stop the oral assessment and proceed to the appropriate written assessment.</w:t>
      </w:r>
    </w:p>
    <w:p w:rsidR="00581FB5" w:rsidRPr="00AB6585" w:rsidRDefault="00581FB5" w:rsidP="00581FB5">
      <w:pPr>
        <w:rPr>
          <w:rFonts w:ascii="Cambria Math" w:hAnsi="Cambria Math"/>
        </w:rPr>
      </w:pPr>
      <w:r w:rsidRPr="00AB6585">
        <w:rPr>
          <w:rFonts w:ascii="Cambria Math" w:hAnsi="Cambria Math"/>
          <w:b/>
        </w:rPr>
        <w:t xml:space="preserve">Level I students </w:t>
      </w:r>
      <w:r w:rsidRPr="00AB6585">
        <w:rPr>
          <w:rFonts w:ascii="Cambria Math" w:hAnsi="Cambria Math"/>
        </w:rPr>
        <w:t>should take the Geometry Readiness Assessment and High School Fundamental Skills.  WOB Selection is defined by the WOB Assignment Guide and is dependent upon their initial score.</w:t>
      </w:r>
    </w:p>
    <w:p w:rsidR="00581FB5" w:rsidRPr="00AB6585" w:rsidRDefault="00581FB5" w:rsidP="00581FB5">
      <w:pPr>
        <w:rPr>
          <w:rFonts w:ascii="Cambria Math" w:hAnsi="Cambria Math"/>
        </w:rPr>
      </w:pPr>
      <w:r w:rsidRPr="00AB6585">
        <w:rPr>
          <w:rFonts w:ascii="Cambria Math" w:hAnsi="Cambria Math"/>
          <w:b/>
        </w:rPr>
        <w:t xml:space="preserve">Level II students </w:t>
      </w:r>
      <w:r w:rsidRPr="00AB6585">
        <w:rPr>
          <w:rFonts w:ascii="Cambria Math" w:hAnsi="Cambria Math"/>
        </w:rPr>
        <w:t xml:space="preserve">should take the Geometry Readiness Assessment and High School Fundamental Skills.  Level II students could start with WOB 6a.  WOB 6b is an option if they are in an area with a significant emphasis on proof and </w:t>
      </w:r>
      <w:r w:rsidR="007F31F8" w:rsidRPr="00AB6585">
        <w:rPr>
          <w:rFonts w:ascii="Cambria Math" w:hAnsi="Cambria Math"/>
        </w:rPr>
        <w:t>need</w:t>
      </w:r>
      <w:r w:rsidRPr="00AB6585">
        <w:rPr>
          <w:rFonts w:ascii="Cambria Math" w:hAnsi="Cambria Math"/>
        </w:rPr>
        <w:t xml:space="preserve"> further work in that area.</w:t>
      </w:r>
    </w:p>
    <w:p w:rsidR="00581FB5" w:rsidRPr="0067695B" w:rsidRDefault="00581FB5" w:rsidP="00581FB5">
      <w:pPr>
        <w:rPr>
          <w:rFonts w:ascii="Cambria Math" w:hAnsi="Cambria Math"/>
        </w:rPr>
      </w:pPr>
      <w:r w:rsidRPr="00AB6585">
        <w:rPr>
          <w:rFonts w:ascii="Cambria Math" w:hAnsi="Cambria Math"/>
          <w:b/>
        </w:rPr>
        <w:t>Level III students</w:t>
      </w:r>
      <w:r w:rsidRPr="00AB6585">
        <w:rPr>
          <w:rFonts w:ascii="Cambria Math" w:hAnsi="Cambria Math"/>
        </w:rPr>
        <w:t xml:space="preserve"> should take Core 10 and be assigned WOB 6c.  Again, they could be assigned WOB 6b if needed.</w:t>
      </w:r>
    </w:p>
    <w:p w:rsidR="00132803" w:rsidRDefault="00132803" w:rsidP="00581FB5">
      <w:pPr>
        <w:rPr>
          <w:rFonts w:ascii="Cambria Math" w:hAnsi="Cambria Math"/>
          <w:b/>
        </w:rPr>
      </w:pPr>
    </w:p>
    <w:p w:rsidR="00581FB5" w:rsidRPr="00AB6585" w:rsidRDefault="00581FB5" w:rsidP="00581FB5">
      <w:pPr>
        <w:rPr>
          <w:rFonts w:ascii="Cambria Math" w:hAnsi="Cambria Math"/>
          <w:b/>
        </w:rPr>
      </w:pPr>
      <w:r w:rsidRPr="00AB6585">
        <w:rPr>
          <w:rFonts w:ascii="Cambria Math" w:hAnsi="Cambria Math"/>
          <w:b/>
        </w:rPr>
        <w:lastRenderedPageBreak/>
        <w:t>Level I</w:t>
      </w:r>
    </w:p>
    <w:p w:rsidR="00581FB5" w:rsidRPr="00AB6585" w:rsidRDefault="00581FB5" w:rsidP="00581FB5">
      <w:pPr>
        <w:rPr>
          <w:rFonts w:ascii="Cambria Math" w:hAnsi="Cambria Math"/>
        </w:rPr>
      </w:pPr>
      <w:r w:rsidRPr="00AB6585">
        <w:rPr>
          <w:rFonts w:ascii="Cambria Math" w:hAnsi="Cambria Math"/>
        </w:rPr>
        <w:t>Are all rectangles squares?</w:t>
      </w:r>
    </w:p>
    <w:p w:rsidR="00581FB5" w:rsidRPr="00AB6585" w:rsidRDefault="00581FB5" w:rsidP="00581FB5">
      <w:pPr>
        <w:rPr>
          <w:rFonts w:ascii="Cambria Math" w:hAnsi="Cambria Math"/>
        </w:rPr>
      </w:pPr>
      <w:r w:rsidRPr="00AB6585">
        <w:rPr>
          <w:rFonts w:ascii="Cambria Math" w:hAnsi="Cambria Math"/>
        </w:rPr>
        <w:t>Are all squares rectangles?</w:t>
      </w:r>
    </w:p>
    <w:p w:rsidR="00581FB5" w:rsidRPr="00AB6585" w:rsidRDefault="00581FB5" w:rsidP="00581FB5">
      <w:pPr>
        <w:rPr>
          <w:rFonts w:ascii="Cambria Math" w:hAnsi="Cambria Math"/>
        </w:rPr>
      </w:pPr>
      <w:r w:rsidRPr="00AB6585">
        <w:rPr>
          <w:rFonts w:ascii="Cambria Math" w:hAnsi="Cambria Math"/>
        </w:rPr>
        <w:t>How is a rectangle different from a square?</w:t>
      </w:r>
    </w:p>
    <w:p w:rsidR="00581FB5" w:rsidRPr="00AB6585" w:rsidRDefault="00581FB5" w:rsidP="00581FB5">
      <w:pPr>
        <w:rPr>
          <w:rFonts w:ascii="Cambria Math" w:hAnsi="Cambria Math"/>
        </w:rPr>
      </w:pPr>
      <w:r w:rsidRPr="00AB6585">
        <w:rPr>
          <w:rFonts w:ascii="Cambria Math" w:hAnsi="Cambria Math"/>
        </w:rPr>
        <w:t>How is a rectangle the same as a square?</w:t>
      </w:r>
    </w:p>
    <w:p w:rsidR="00581FB5" w:rsidRPr="00AB6585" w:rsidRDefault="00581FB5" w:rsidP="00581FB5">
      <w:pPr>
        <w:rPr>
          <w:rFonts w:ascii="Cambria Math" w:hAnsi="Cambria Math"/>
        </w:rPr>
      </w:pPr>
      <w:r w:rsidRPr="00AB6585">
        <w:rPr>
          <w:rFonts w:ascii="Cambria Math" w:hAnsi="Cambria Math"/>
        </w:rPr>
        <w:t>What is an angle?</w:t>
      </w:r>
    </w:p>
    <w:p w:rsidR="00581FB5" w:rsidRPr="00AB6585" w:rsidRDefault="00581FB5" w:rsidP="00581FB5">
      <w:pPr>
        <w:rPr>
          <w:rFonts w:ascii="Cambria Math" w:hAnsi="Cambria Math"/>
        </w:rPr>
      </w:pPr>
      <w:r w:rsidRPr="00AB6585">
        <w:rPr>
          <w:rFonts w:ascii="Cambria Math" w:hAnsi="Cambria Math"/>
        </w:rPr>
        <w:t>What is a degree in Geometry?</w:t>
      </w:r>
    </w:p>
    <w:p w:rsidR="00581FB5" w:rsidRPr="00AB6585" w:rsidRDefault="00581FB5" w:rsidP="00581FB5">
      <w:pPr>
        <w:rPr>
          <w:rFonts w:ascii="Cambria Math" w:hAnsi="Cambria Math"/>
        </w:rPr>
      </w:pPr>
      <w:r w:rsidRPr="00AB6585">
        <w:rPr>
          <w:rFonts w:ascii="Cambria Math" w:hAnsi="Cambria Math"/>
        </w:rPr>
        <w:t>What is a right angle?</w:t>
      </w:r>
    </w:p>
    <w:p w:rsidR="00581FB5" w:rsidRPr="00AB6585" w:rsidRDefault="00581FB5" w:rsidP="00581FB5">
      <w:pPr>
        <w:rPr>
          <w:rFonts w:ascii="Cambria Math" w:hAnsi="Cambria Math"/>
        </w:rPr>
      </w:pPr>
      <w:r w:rsidRPr="00AB6585">
        <w:rPr>
          <w:rFonts w:ascii="Cambria Math" w:hAnsi="Cambria Math"/>
        </w:rPr>
        <w:t>Describe a circle.</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What is a point in Geometry?</w:t>
      </w:r>
    </w:p>
    <w:p w:rsidR="00581FB5" w:rsidRPr="00AB6585" w:rsidRDefault="00581FB5" w:rsidP="00581FB5">
      <w:pPr>
        <w:rPr>
          <w:rFonts w:ascii="Cambria Math" w:hAnsi="Cambria Math"/>
        </w:rPr>
      </w:pPr>
      <w:r w:rsidRPr="00AB6585">
        <w:rPr>
          <w:rFonts w:ascii="Cambria Math" w:hAnsi="Cambria Math"/>
        </w:rPr>
        <w:t>What is a line in Geometry?</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What is a plane in Geometry?</w:t>
      </w:r>
    </w:p>
    <w:p w:rsidR="00581FB5" w:rsidRPr="00AB6585" w:rsidRDefault="00581FB5" w:rsidP="00581FB5">
      <w:pPr>
        <w:rPr>
          <w:rFonts w:ascii="Cambria Math" w:hAnsi="Cambria Math"/>
        </w:rPr>
      </w:pPr>
      <w:r w:rsidRPr="00AB6585">
        <w:rPr>
          <w:rFonts w:ascii="Cambria Math" w:hAnsi="Cambria Math"/>
        </w:rPr>
        <w:t>What is the difference between a line segment and a ray?</w:t>
      </w:r>
    </w:p>
    <w:p w:rsidR="00581FB5" w:rsidRPr="00AB6585" w:rsidRDefault="00581FB5" w:rsidP="00581FB5">
      <w:pPr>
        <w:rPr>
          <w:rFonts w:ascii="Cambria Math" w:hAnsi="Cambria Math"/>
        </w:rPr>
      </w:pPr>
      <w:r w:rsidRPr="00AB6585">
        <w:rPr>
          <w:rFonts w:ascii="Cambria Math" w:hAnsi="Cambria Math"/>
        </w:rPr>
        <w:t>What are parallel lines?</w:t>
      </w:r>
    </w:p>
    <w:p w:rsidR="00581FB5" w:rsidRPr="00AB6585" w:rsidRDefault="00581FB5" w:rsidP="00581FB5">
      <w:pPr>
        <w:rPr>
          <w:rFonts w:ascii="Cambria Math" w:hAnsi="Cambria Math"/>
        </w:rPr>
      </w:pPr>
      <w:r w:rsidRPr="00AB6585">
        <w:rPr>
          <w:rFonts w:ascii="Cambria Math" w:hAnsi="Cambria Math"/>
        </w:rPr>
        <w:t>Draw parallel lines.</w:t>
      </w:r>
    </w:p>
    <w:p w:rsidR="00581FB5" w:rsidRPr="00AB6585" w:rsidRDefault="00581FB5" w:rsidP="00581FB5">
      <w:pPr>
        <w:rPr>
          <w:rFonts w:ascii="Cambria Math" w:hAnsi="Cambria Math"/>
        </w:rPr>
      </w:pPr>
      <w:r w:rsidRPr="00AB6585">
        <w:rPr>
          <w:rFonts w:ascii="Cambria Math" w:hAnsi="Cambria Math"/>
        </w:rPr>
        <w:t>What are perpendicular lines?</w:t>
      </w:r>
    </w:p>
    <w:p w:rsidR="00581FB5" w:rsidRPr="00AB6585" w:rsidRDefault="00581FB5" w:rsidP="00581FB5">
      <w:pPr>
        <w:rPr>
          <w:rFonts w:ascii="Cambria Math" w:hAnsi="Cambria Math"/>
        </w:rPr>
      </w:pPr>
      <w:r w:rsidRPr="00AB6585">
        <w:rPr>
          <w:rFonts w:ascii="Cambria Math" w:hAnsi="Cambria Math"/>
        </w:rPr>
        <w:t>Draw perpendicular lines.</w:t>
      </w:r>
    </w:p>
    <w:p w:rsidR="00581FB5" w:rsidRPr="00AB6585" w:rsidRDefault="00581FB5" w:rsidP="00581FB5">
      <w:pPr>
        <w:rPr>
          <w:rFonts w:ascii="Cambria Math" w:eastAsiaTheme="minorEastAsia" w:hAnsi="Cambria Math"/>
        </w:rPr>
      </w:pPr>
      <w:r w:rsidRPr="00AB6585">
        <w:rPr>
          <w:rFonts w:ascii="Cambria Math" w:hAnsi="Cambria Math"/>
        </w:rPr>
        <w:t>If you turn 180</w:t>
      </w:r>
      <m:oMath>
        <m:r>
          <w:rPr>
            <w:rFonts w:ascii="Cambria Math" w:hAnsi="Cambria Math"/>
          </w:rPr>
          <m:t>°</m:t>
        </m:r>
      </m:oMath>
      <w:r w:rsidRPr="00AB6585">
        <w:rPr>
          <w:rFonts w:ascii="Cambria Math" w:eastAsiaTheme="minorEastAsia" w:hAnsi="Cambria Math"/>
        </w:rPr>
        <w:t>, what have you done?</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If you turn 90</w:t>
      </w:r>
      <m:oMath>
        <m:r>
          <w:rPr>
            <w:rFonts w:ascii="Cambria Math" w:eastAsiaTheme="minorEastAsia" w:hAnsi="Cambria Math"/>
          </w:rPr>
          <m:t>°</m:t>
        </m:r>
      </m:oMath>
      <w:r w:rsidRPr="00AB6585">
        <w:rPr>
          <w:rFonts w:ascii="Cambria Math" w:eastAsiaTheme="minorEastAsia" w:hAnsi="Cambria Math"/>
        </w:rPr>
        <w:t>, what have you done?</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If you spin 720</w:t>
      </w:r>
      <m:oMath>
        <m:r>
          <w:rPr>
            <w:rFonts w:ascii="Cambria Math" w:eastAsiaTheme="minorEastAsia" w:hAnsi="Cambria Math"/>
          </w:rPr>
          <m:t>°</m:t>
        </m:r>
      </m:oMath>
      <w:r w:rsidRPr="00AB6585">
        <w:rPr>
          <w:rFonts w:ascii="Cambria Math" w:eastAsiaTheme="minorEastAsia" w:hAnsi="Cambria Math"/>
        </w:rPr>
        <w:t>, what have you done?</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The angles of a triangle always add up to?</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Draw three different four-sided figures that have equal, opposite sides.</w:t>
      </w:r>
    </w:p>
    <w:p w:rsidR="00581FB5" w:rsidRPr="00AB6585" w:rsidRDefault="00581FB5" w:rsidP="00581FB5">
      <w:pPr>
        <w:rPr>
          <w:rFonts w:ascii="Cambria Math" w:eastAsiaTheme="minorEastAsia" w:hAnsi="Cambria Math"/>
        </w:rPr>
      </w:pPr>
    </w:p>
    <w:p w:rsidR="00581FB5" w:rsidRPr="00AB6585" w:rsidRDefault="00581FB5" w:rsidP="00581FB5">
      <w:pPr>
        <w:rPr>
          <w:rFonts w:ascii="Cambria Math" w:eastAsiaTheme="minorEastAsia" w:hAnsi="Cambria Math"/>
          <w:b/>
        </w:rPr>
      </w:pPr>
      <w:r w:rsidRPr="00AB6585">
        <w:rPr>
          <w:rFonts w:ascii="Cambria Math" w:eastAsiaTheme="minorEastAsia" w:hAnsi="Cambria Math"/>
          <w:b/>
        </w:rPr>
        <w:t>Level II</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What is a transversal?</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What happens when a transversal cuts two parallel lines?</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The sum of the interior angles of a 12-sided polygon equal?</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True or False: All isosceles triangles are also equilateral triangles.  Explain.</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State the converse of the statement: All equilateral triangles are also isosceles triangles.</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lastRenderedPageBreak/>
        <w:t>Is the converse true or false?  Explain.</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State the Pythagorean Theorem.</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Can a triangle have two right angles?  Why or why not?</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Find the distance between the points (5,7) and (1,2)</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Prove: Vertical angles are equal.</w:t>
      </w:r>
    </w:p>
    <w:p w:rsidR="00581FB5" w:rsidRPr="00AB6585" w:rsidRDefault="00581FB5" w:rsidP="00581FB5">
      <w:pPr>
        <w:rPr>
          <w:rFonts w:ascii="Cambria Math" w:eastAsiaTheme="minorEastAsia" w:hAnsi="Cambria Math"/>
        </w:rPr>
      </w:pPr>
    </w:p>
    <w:p w:rsidR="00581FB5" w:rsidRDefault="00581FB5" w:rsidP="00581FB5">
      <w:pPr>
        <w:rPr>
          <w:rFonts w:ascii="Cambria Math" w:eastAsiaTheme="minorEastAsia" w:hAnsi="Cambria Math"/>
          <w:b/>
        </w:rPr>
      </w:pPr>
      <w:r w:rsidRPr="00AB6585">
        <w:rPr>
          <w:rFonts w:ascii="Cambria Math" w:eastAsiaTheme="minorEastAsia" w:hAnsi="Cambria Math"/>
          <w:b/>
        </w:rPr>
        <w:t>Level III</w:t>
      </w:r>
    </w:p>
    <w:p w:rsidR="00132803" w:rsidRPr="00132803" w:rsidRDefault="00132803" w:rsidP="00581FB5">
      <w:pPr>
        <w:rPr>
          <w:rFonts w:ascii="Cambria Math" w:eastAsiaTheme="minorEastAsia" w:hAnsi="Cambria Math"/>
        </w:rPr>
      </w:pPr>
      <w:r w:rsidRPr="00AB6585">
        <w:rPr>
          <w:rFonts w:ascii="Cambria Math" w:eastAsiaTheme="minorEastAsia" w:hAnsi="Cambria Math"/>
        </w:rPr>
        <w:t>Find the area of a rectangle whose length is 12cm and diagonal is 13cm.</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Prove: The angle bisector of the unequal angle of an isosceles triangle is the perpendicular bisector of its base.</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Prove: The opposite angles in a parallelogram are equal.</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Do the points (0,0), (4,6), and (8,0) for</w:t>
      </w:r>
      <w:r w:rsidR="00132803">
        <w:rPr>
          <w:rFonts w:ascii="Cambria Math" w:eastAsiaTheme="minorEastAsia" w:hAnsi="Cambria Math"/>
        </w:rPr>
        <w:t>m</w:t>
      </w:r>
      <w:bookmarkStart w:id="0" w:name="_GoBack"/>
      <w:bookmarkEnd w:id="0"/>
      <w:r w:rsidRPr="00AB6585">
        <w:rPr>
          <w:rFonts w:ascii="Cambria Math" w:eastAsiaTheme="minorEastAsia" w:hAnsi="Cambria Math"/>
        </w:rPr>
        <w:t xml:space="preserve"> an equilateral triangle?  Explain.</w:t>
      </w:r>
    </w:p>
    <w:p w:rsidR="00581FB5" w:rsidRPr="00AB6585" w:rsidRDefault="00581FB5" w:rsidP="00581FB5">
      <w:pPr>
        <w:rPr>
          <w:rFonts w:ascii="Cambria Math" w:eastAsiaTheme="minorEastAsia" w:hAnsi="Cambria Math"/>
        </w:rPr>
      </w:pPr>
      <w:r w:rsidRPr="00AB6585">
        <w:rPr>
          <w:rFonts w:ascii="Cambria Math" w:eastAsiaTheme="minorEastAsia" w:hAnsi="Cambria Math"/>
        </w:rPr>
        <w:t>Prove: An angle inscribed in a semicircle is a right angle.</w:t>
      </w:r>
    </w:p>
    <w:p w:rsidR="00581FB5" w:rsidRPr="00256F94" w:rsidRDefault="00581FB5">
      <w:pPr>
        <w:rPr>
          <w:rFonts w:ascii="Cambria Math" w:hAnsi="Cambria Math"/>
        </w:rPr>
      </w:pPr>
    </w:p>
    <w:sectPr w:rsidR="00581FB5" w:rsidRPr="0025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7515D"/>
    <w:multiLevelType w:val="hybridMultilevel"/>
    <w:tmpl w:val="31C259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D0"/>
    <w:rsid w:val="00010244"/>
    <w:rsid w:val="000848AB"/>
    <w:rsid w:val="00091EE3"/>
    <w:rsid w:val="000E3E34"/>
    <w:rsid w:val="000F1B68"/>
    <w:rsid w:val="001160A8"/>
    <w:rsid w:val="00125F12"/>
    <w:rsid w:val="00132803"/>
    <w:rsid w:val="00172175"/>
    <w:rsid w:val="001811BE"/>
    <w:rsid w:val="00213E6C"/>
    <w:rsid w:val="00256F94"/>
    <w:rsid w:val="00272904"/>
    <w:rsid w:val="003034AE"/>
    <w:rsid w:val="00332C6B"/>
    <w:rsid w:val="003601CC"/>
    <w:rsid w:val="0039666C"/>
    <w:rsid w:val="003A7797"/>
    <w:rsid w:val="003C5CE6"/>
    <w:rsid w:val="00446206"/>
    <w:rsid w:val="00481619"/>
    <w:rsid w:val="004F11D7"/>
    <w:rsid w:val="005008B6"/>
    <w:rsid w:val="00537ACD"/>
    <w:rsid w:val="00562297"/>
    <w:rsid w:val="00581FB5"/>
    <w:rsid w:val="005C60C6"/>
    <w:rsid w:val="005E5C73"/>
    <w:rsid w:val="005E78DE"/>
    <w:rsid w:val="006244D9"/>
    <w:rsid w:val="00636FD2"/>
    <w:rsid w:val="0067695B"/>
    <w:rsid w:val="006D057F"/>
    <w:rsid w:val="00721F5B"/>
    <w:rsid w:val="00723A01"/>
    <w:rsid w:val="00733FF5"/>
    <w:rsid w:val="0076521E"/>
    <w:rsid w:val="00776BC4"/>
    <w:rsid w:val="00777A3F"/>
    <w:rsid w:val="00783181"/>
    <w:rsid w:val="007F31F8"/>
    <w:rsid w:val="007F7733"/>
    <w:rsid w:val="0081548C"/>
    <w:rsid w:val="00835F95"/>
    <w:rsid w:val="00894675"/>
    <w:rsid w:val="008A187C"/>
    <w:rsid w:val="008F4A41"/>
    <w:rsid w:val="00934F72"/>
    <w:rsid w:val="009D6931"/>
    <w:rsid w:val="00A100EC"/>
    <w:rsid w:val="00A534F2"/>
    <w:rsid w:val="00AB6585"/>
    <w:rsid w:val="00AF0900"/>
    <w:rsid w:val="00AF331F"/>
    <w:rsid w:val="00B037FE"/>
    <w:rsid w:val="00B74DD4"/>
    <w:rsid w:val="00B76E28"/>
    <w:rsid w:val="00C223D1"/>
    <w:rsid w:val="00C43146"/>
    <w:rsid w:val="00C5119A"/>
    <w:rsid w:val="00C566D1"/>
    <w:rsid w:val="00CA21E0"/>
    <w:rsid w:val="00CE30EF"/>
    <w:rsid w:val="00D07E37"/>
    <w:rsid w:val="00D56A07"/>
    <w:rsid w:val="00D6693B"/>
    <w:rsid w:val="00DC4321"/>
    <w:rsid w:val="00E75906"/>
    <w:rsid w:val="00ED7F5A"/>
    <w:rsid w:val="00F12488"/>
    <w:rsid w:val="00F757D9"/>
    <w:rsid w:val="00F975D0"/>
    <w:rsid w:val="00FC645A"/>
    <w:rsid w:val="00FD78E9"/>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D075"/>
  <w15:chartTrackingRefBased/>
  <w15:docId w15:val="{5FFB4DAB-AF36-44FD-891C-A932D0FF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297"/>
    <w:rPr>
      <w:rFonts w:ascii="Segoe UI" w:hAnsi="Segoe UI" w:cs="Segoe UI"/>
      <w:sz w:val="18"/>
      <w:szCs w:val="18"/>
    </w:rPr>
  </w:style>
  <w:style w:type="character" w:styleId="Hyperlink">
    <w:name w:val="Hyperlink"/>
    <w:basedOn w:val="DefaultParagraphFont"/>
    <w:uiPriority w:val="99"/>
    <w:unhideWhenUsed/>
    <w:rsid w:val="00256F94"/>
    <w:rPr>
      <w:color w:val="0563C1" w:themeColor="hyperlink"/>
      <w:u w:val="single"/>
    </w:rPr>
  </w:style>
  <w:style w:type="character" w:styleId="UnresolvedMention">
    <w:name w:val="Unresolved Mention"/>
    <w:basedOn w:val="DefaultParagraphFont"/>
    <w:uiPriority w:val="99"/>
    <w:semiHidden/>
    <w:unhideWhenUsed/>
    <w:rsid w:val="00256F94"/>
    <w:rPr>
      <w:color w:val="808080"/>
      <w:shd w:val="clear" w:color="auto" w:fill="E6E6E6"/>
    </w:rPr>
  </w:style>
  <w:style w:type="paragraph" w:styleId="ListParagraph">
    <w:name w:val="List Paragraph"/>
    <w:basedOn w:val="Normal"/>
    <w:uiPriority w:val="34"/>
    <w:qFormat/>
    <w:rsid w:val="00581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mathnasiu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EE4B-39CC-4194-881A-2BD084D8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Bianchette</dc:creator>
  <cp:keywords/>
  <dc:description/>
  <cp:lastModifiedBy>John Bianchette</cp:lastModifiedBy>
  <cp:revision>3</cp:revision>
  <cp:lastPrinted>2017-07-07T20:05:00Z</cp:lastPrinted>
  <dcterms:created xsi:type="dcterms:W3CDTF">2017-09-27T20:42:00Z</dcterms:created>
  <dcterms:modified xsi:type="dcterms:W3CDTF">2017-09-27T20:50:00Z</dcterms:modified>
</cp:coreProperties>
</file>